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418"/>
        </w:tabs>
        <w:spacing w:after="0" w:lineRule="auto"/>
        <w:contextualSpacing w:val="0"/>
        <w:jc w:val="both"/>
        <w:rPr>
          <w:b w:val="1"/>
          <w:i w:val="1"/>
          <w:sz w:val="40"/>
          <w:szCs w:val="40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5A - FICCIÓN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guion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left"/>
        <w:rPr>
          <w:vertAlign w:val="baseline"/>
        </w:rPr>
      </w:pPr>
      <w:r w:rsidDel="00000000" w:rsidR="00000000" w:rsidRPr="00000000">
        <w:rPr>
          <w:color w:val="3366ff"/>
          <w:rtl w:val="0"/>
        </w:rPr>
        <w:t xml:space="preserve">Diligenciar en: los espacios marcados entre paréntesis cuadradas y azul,  la fecha, las firmas.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jc w:val="both"/>
        <w:rPr>
          <w:vertAlign w:val="baseline"/>
        </w:rPr>
      </w:pPr>
      <w:commentRangeStart w:id="0"/>
      <w:r w:rsidDel="00000000" w:rsidR="00000000" w:rsidRPr="00000000">
        <w:rPr>
          <w:vertAlign w:val="baseline"/>
          <w:rtl w:val="0"/>
        </w:rPr>
        <w:t xml:space="preserve">El (los) suscrito(s), identificado(s) como aparece al pie de la(s)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 guion cinematográfico titulado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 guion]</w:t>
      </w:r>
      <w:r w:rsidDel="00000000" w:rsidR="00000000" w:rsidRPr="00000000">
        <w:rPr>
          <w:vertAlign w:val="baseline"/>
          <w:rtl w:val="0"/>
        </w:rPr>
        <w:t xml:space="preserve">” (la “Obra”) y;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 Obra,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Derechos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5B- FICCIÓN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guion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jc w:val="both"/>
        <w:rPr>
          <w:b w:val="0"/>
          <w:color w:val="3366ff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left"/>
        <w:rPr>
          <w:vertAlign w:val="baseline"/>
        </w:rPr>
      </w:pPr>
      <w:r w:rsidDel="00000000" w:rsidR="00000000" w:rsidRPr="00000000">
        <w:rPr>
          <w:color w:val="3366ff"/>
          <w:rtl w:val="0"/>
        </w:rPr>
        <w:t xml:space="preserve">Diligenciar en: los espacios marcados entre paréntesis cuadradas y azul,  la fecha, las firmas.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jc w:val="both"/>
        <w:rPr>
          <w:vertAlign w:val="baseline"/>
        </w:rPr>
      </w:pPr>
      <w:commentRangeStart w:id="1"/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 guion cinematográfico titulado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 guion]</w:t>
      </w:r>
      <w:r w:rsidDel="00000000" w:rsidR="00000000" w:rsidRPr="00000000">
        <w:rPr>
          <w:vertAlign w:val="baseline"/>
          <w:rtl w:val="0"/>
        </w:rPr>
        <w:t xml:space="preserve">” (la “</w:t>
      </w:r>
      <w:r w:rsidDel="00000000" w:rsidR="00000000" w:rsidRPr="00000000">
        <w:rPr>
          <w:u w:val="single"/>
          <w:vertAlign w:val="baseline"/>
          <w:rtl w:val="0"/>
        </w:rPr>
        <w:t xml:space="preserve">Obra</w:t>
      </w:r>
      <w:r w:rsidDel="00000000" w:rsidR="00000000" w:rsidRPr="00000000">
        <w:rPr>
          <w:vertAlign w:val="baseline"/>
          <w:rtl w:val="0"/>
        </w:rPr>
        <w:t xml:space="preserve">”) y;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1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2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 Obra,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2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                                                          ___________________         </w:t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2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</w:t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Director Programas" w:id="1" w:date="2016-03-02T12:12:00Z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el titular de los derechos patrimoniales del guion sea una persona jurídica, se deberá reemplazar este texto por: El (los) suscrito(s), identificado(s) como aparece al pie de la(s) firma(s), actuando en calidad de representante legal de [nombre persona jurídica] con NIT: [número de NIT] titular(es) único(s) de los derechos patrimoniales de autor sobre el guion cinematográfico titulado “[Título del guion]” (la “Obra”) y;</w:t>
      </w:r>
    </w:p>
  </w:comment>
  <w:comment w:author="Director Programas" w:id="0" w:date="2016-03-02T12:12:00Z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Cuando el titular de los derechos patrimoniales del guion sea una persona jurídica, se deberá reemplazar este texto por: El (los) suscrito(s), identificado(s) como aparece al pie de la(s) firma(s), actuando en calidad de representante legal de [nombre persona jurídica] con NIT: [número de NIT] titular(es) único(s) de los derechos patrimoniales de autor sobre el guion cinematográfico titulado “[Título del guion]” (la “Obra”) y;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0" w:before="0" w:line="276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FDC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