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ANEXO 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Propuesta de circulación alternativa de películas colombianas.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obligatorio incluir cada uno de los puntos a continuación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 de la iniciativa: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Ventanas y formatos de exhibición y/o emisión: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Criterios de curaduría: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títulos a exhibir (mínimo 15). Para cada uno incluir: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Productor: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Resolución de producto nacional: </w:t>
        <w:tab/>
        <w:t xml:space="preserve">Si  ___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6" w:right="0" w:firstLine="23.999999999999773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___  ¿Por qué?________</w:t>
      </w:r>
    </w:p>
    <w:p w:rsidR="00000000" w:rsidDel="00000000" w:rsidP="00000000" w:rsidRDefault="00000000" w:rsidRPr="00000000" w14:paraId="00000011">
      <w:pPr>
        <w:widowControl w:val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NOTA: Proimágenes Colombia verificará con la Dirección de Cinematografía del Ministerio de Cultura que los títulos -a partir del 2001- incluidos en esta propuesta cuenten con la resoluciones de producto 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 del público objetivo: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Estrategias y actividades de promoción y divulgación: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Gestión de recursos y apoyos de entidades públicas y privadas: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Alianzas con entidades interesadas en llevar a cabo el proyecto (salas de exhibición alternativas registradas en el SIREC, canales de televisión, colegios, universidades, entre otras.):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Alcance esperado: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0"/>
        <w:gridCol w:w="2443"/>
        <w:tblGridChange w:id="0">
          <w:tblGrid>
            <w:gridCol w:w="4030"/>
            <w:gridCol w:w="2443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lugares de exhibición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proyecciones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películas a exhibir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espectadores esperados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contextualSpacing w:val="0"/>
      <w:jc w:val="right"/>
      <w:rPr/>
    </w:pPr>
    <w:r w:rsidDel="00000000" w:rsidR="00000000" w:rsidRPr="00000000">
      <w:rPr>
        <w:rtl w:val="0"/>
      </w:rPr>
      <w:t xml:space="preserve">FDC 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O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